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781"/>
        <w:tblW w:w="889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7"/>
        <w:gridCol w:w="2698"/>
        <w:gridCol w:w="3402"/>
      </w:tblGrid>
      <w:tr w:rsidR="00C62A67" w:rsidRPr="00B55316" w:rsidTr="00C62A67">
        <w:trPr>
          <w:trHeight w:val="460"/>
        </w:trPr>
        <w:tc>
          <w:tcPr>
            <w:tcW w:w="279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bookmarkStart w:id="0" w:name="_GoBack"/>
            <w:bookmarkEnd w:id="0"/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工程規模</w:t>
            </w:r>
          </w:p>
        </w:tc>
        <w:tc>
          <w:tcPr>
            <w:tcW w:w="269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施工廠商</w:t>
            </w:r>
          </w:p>
        </w:tc>
        <w:tc>
          <w:tcPr>
            <w:tcW w:w="340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PCM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及監造廠商</w:t>
            </w:r>
          </w:p>
        </w:tc>
      </w:tr>
      <w:tr w:rsidR="00C62A67" w:rsidRPr="00B55316" w:rsidTr="00C62A67">
        <w:trPr>
          <w:trHeight w:val="627"/>
        </w:trPr>
        <w:tc>
          <w:tcPr>
            <w:tcW w:w="279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巨額採購以上</w:t>
            </w:r>
          </w:p>
        </w:tc>
        <w:tc>
          <w:tcPr>
            <w:tcW w:w="269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ind w:firstLine="720"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8,000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元</w:t>
            </w:r>
          </w:p>
        </w:tc>
        <w:tc>
          <w:tcPr>
            <w:tcW w:w="340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ind w:firstLine="720"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2,000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元</w:t>
            </w:r>
          </w:p>
        </w:tc>
      </w:tr>
      <w:tr w:rsidR="00C62A67" w:rsidRPr="00B55316" w:rsidTr="00C62A67">
        <w:trPr>
          <w:trHeight w:val="919"/>
        </w:trPr>
        <w:tc>
          <w:tcPr>
            <w:tcW w:w="279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查核金額以上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br/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未達巨額採購</w:t>
            </w:r>
          </w:p>
        </w:tc>
        <w:tc>
          <w:tcPr>
            <w:tcW w:w="269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ind w:firstLine="720"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4,000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元</w:t>
            </w:r>
          </w:p>
        </w:tc>
        <w:tc>
          <w:tcPr>
            <w:tcW w:w="340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ind w:firstLine="720"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1,000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元</w:t>
            </w:r>
          </w:p>
        </w:tc>
      </w:tr>
      <w:tr w:rsidR="00C62A67" w:rsidRPr="00B55316" w:rsidTr="00C62A67">
        <w:trPr>
          <w:trHeight w:val="919"/>
        </w:trPr>
        <w:tc>
          <w:tcPr>
            <w:tcW w:w="279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1000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萬元以上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br/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未達查核金額</w:t>
            </w:r>
          </w:p>
        </w:tc>
        <w:tc>
          <w:tcPr>
            <w:tcW w:w="269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ind w:firstLine="720"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2,000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元</w:t>
            </w:r>
          </w:p>
        </w:tc>
        <w:tc>
          <w:tcPr>
            <w:tcW w:w="340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ind w:firstLine="720"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500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元</w:t>
            </w:r>
          </w:p>
        </w:tc>
      </w:tr>
      <w:tr w:rsidR="00C62A67" w:rsidRPr="00B55316" w:rsidTr="00C62A67">
        <w:trPr>
          <w:trHeight w:val="605"/>
        </w:trPr>
        <w:tc>
          <w:tcPr>
            <w:tcW w:w="279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未達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1000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萬元</w:t>
            </w:r>
          </w:p>
        </w:tc>
        <w:tc>
          <w:tcPr>
            <w:tcW w:w="269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ind w:firstLine="720"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1,000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元</w:t>
            </w:r>
          </w:p>
        </w:tc>
        <w:tc>
          <w:tcPr>
            <w:tcW w:w="340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A67" w:rsidRPr="00C62A67" w:rsidRDefault="00C62A67" w:rsidP="00C62A67">
            <w:pPr>
              <w:widowControl/>
              <w:ind w:firstLine="720"/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</w:pP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250</w:t>
            </w:r>
            <w:r w:rsidRPr="00C62A67">
              <w:rPr>
                <w:rFonts w:ascii="Times New Roman" w:eastAsia="標楷體" w:hAnsi="Times New Roman" w:cs="Times New Roman"/>
                <w:color w:val="000000" w:themeColor="text1"/>
                <w:sz w:val="36"/>
                <w:szCs w:val="36"/>
              </w:rPr>
              <w:t>元</w:t>
            </w:r>
          </w:p>
        </w:tc>
      </w:tr>
    </w:tbl>
    <w:p w:rsidR="00C62A67" w:rsidRDefault="008354B4" w:rsidP="00B04498">
      <w:pPr>
        <w:rPr>
          <w:rFonts w:ascii="標楷體" w:eastAsia="標楷體" w:hAnsi="標楷體" w:cs="Arial"/>
          <w:color w:val="000000" w:themeColor="text1"/>
          <w:sz w:val="36"/>
          <w:szCs w:val="36"/>
        </w:rPr>
      </w:pPr>
      <w:r>
        <w:rPr>
          <w:rFonts w:ascii="Times New Roman" w:eastAsia="標楷體" w:hAnsi="Times New Roman" w:cs="Times New Roman"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200E823" wp14:editId="67D64BF2">
                <wp:simplePos x="0" y="0"/>
                <wp:positionH relativeFrom="column">
                  <wp:posOffset>-266700</wp:posOffset>
                </wp:positionH>
                <wp:positionV relativeFrom="page">
                  <wp:posOffset>871855</wp:posOffset>
                </wp:positionV>
                <wp:extent cx="1347470" cy="364490"/>
                <wp:effectExtent l="0" t="0" r="5080" b="16510"/>
                <wp:wrapTight wrapText="bothSides">
                  <wp:wrapPolygon edited="0">
                    <wp:start x="0" y="0"/>
                    <wp:lineTo x="0" y="21449"/>
                    <wp:lineTo x="21376" y="21449"/>
                    <wp:lineTo x="21376" y="0"/>
                    <wp:lineTo x="0" y="0"/>
                  </wp:wrapPolygon>
                </wp:wrapTight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747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54B4" w:rsidRDefault="008354B4">
                            <w:pPr>
                              <w:spacing w:line="0" w:lineRule="atLeast"/>
                              <w:rPr>
                                <w:rFonts w:eastAsia="標楷體"/>
                                <w:sz w:val="20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0"/>
                              </w:rPr>
                              <w:t>局附件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10005A</w:t>
                            </w:r>
                          </w:p>
                          <w:p w:rsidR="008354B4" w:rsidRDefault="008354B4">
                            <w:pPr>
                              <w:spacing w:line="0" w:lineRule="atLeast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0"/>
                              </w:rPr>
                              <w:t>版本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：1（104.12）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-21pt;margin-top:68.65pt;width:106.1pt;height:28.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" filled="f" stroked="f">
                <v:textbox inset="0,0,0,0">
                  <w:txbxContent>
                    <w:p w:rsidR="008354B4" w:rsidRDefault="008354B4">
                      <w:pPr>
                        <w:spacing w:line="0" w:lineRule="atLeast"/>
                        <w:rPr>
                          <w:rFonts w:eastAsia="標楷體"/>
                          <w:sz w:val="20"/>
                        </w:rPr>
                      </w:pPr>
                      <w:r>
                        <w:rPr>
                          <w:rFonts w:eastAsia="標楷體" w:hint="eastAsia"/>
                          <w:sz w:val="20"/>
                        </w:rPr>
                        <w:t>局附件</w:t>
                      </w:r>
                      <w:r>
                        <w:rPr>
                          <w:rFonts w:ascii="標楷體" w:eastAsia="標楷體" w:hint="eastAsia"/>
                          <w:sz w:val="20"/>
                        </w:rPr>
                        <w:t>10005A</w:t>
                      </w:r>
                    </w:p>
                    <w:p w:rsidR="008354B4" w:rsidRDefault="008354B4">
                      <w:pPr>
                        <w:spacing w:line="0" w:lineRule="atLeast"/>
                        <w:rPr>
                          <w:sz w:val="20"/>
                        </w:rPr>
                      </w:pPr>
                      <w:r>
                        <w:rPr>
                          <w:rFonts w:eastAsia="標楷體" w:hint="eastAsia"/>
                          <w:sz w:val="20"/>
                        </w:rPr>
                        <w:t>版本</w:t>
                      </w:r>
                      <w:r>
                        <w:rPr>
                          <w:rFonts w:ascii="標楷體" w:eastAsia="標楷體" w:hint="eastAsia"/>
                          <w:sz w:val="20"/>
                        </w:rPr>
                        <w:t>：1（104.12）</w:t>
                      </w:r>
                    </w:p>
                  </w:txbxContent>
                </v:textbox>
                <w10:wrap type="tight" anchory="page"/>
              </v:shape>
            </w:pict>
          </mc:Fallback>
        </mc:AlternateContent>
      </w:r>
      <w:r w:rsidR="00C62A67">
        <w:rPr>
          <w:rFonts w:ascii="標楷體" w:eastAsia="標楷體" w:hAnsi="標楷體" w:cs="Arial" w:hint="eastAsia"/>
          <w:color w:val="000000" w:themeColor="text1"/>
          <w:sz w:val="36"/>
          <w:szCs w:val="36"/>
        </w:rPr>
        <w:t>交通部臺灣區國道高速公路局</w:t>
      </w:r>
    </w:p>
    <w:p w:rsidR="00C62A67" w:rsidRDefault="00B04498">
      <w:pPr>
        <w:rPr>
          <w:rFonts w:ascii="標楷體" w:eastAsia="標楷體" w:hAnsi="標楷體" w:cs="Arial"/>
          <w:color w:val="000000" w:themeColor="text1"/>
          <w:sz w:val="36"/>
          <w:szCs w:val="36"/>
        </w:rPr>
      </w:pPr>
      <w:r>
        <w:rPr>
          <w:rFonts w:ascii="標楷體" w:eastAsia="標楷體" w:hAnsi="標楷體" w:cs="Arial" w:hint="eastAsia"/>
          <w:color w:val="000000" w:themeColor="text1"/>
          <w:sz w:val="36"/>
          <w:szCs w:val="36"/>
        </w:rPr>
        <w:t>「品質缺失懲罰性違約金扣罰機制」</w:t>
      </w:r>
      <w:r w:rsidR="00B55316" w:rsidRPr="00C62A67">
        <w:rPr>
          <w:rFonts w:ascii="標楷體" w:eastAsia="標楷體" w:hAnsi="標楷體" w:cs="Arial" w:hint="eastAsia"/>
          <w:color w:val="000000" w:themeColor="text1"/>
          <w:sz w:val="36"/>
          <w:szCs w:val="36"/>
        </w:rPr>
        <w:t>罰款標準(單位:元/每點):</w:t>
      </w:r>
    </w:p>
    <w:p w:rsidR="00C62A67" w:rsidRPr="00C62A67" w:rsidRDefault="00C62A67" w:rsidP="00C62A67">
      <w:pPr>
        <w:rPr>
          <w:rFonts w:ascii="標楷體" w:eastAsia="標楷體" w:hAnsi="標楷體" w:cs="Arial"/>
          <w:sz w:val="36"/>
          <w:szCs w:val="36"/>
        </w:rPr>
      </w:pPr>
    </w:p>
    <w:p w:rsidR="00C62A67" w:rsidRPr="00C62A67" w:rsidRDefault="00C62A67" w:rsidP="00C62A67">
      <w:pPr>
        <w:ind w:left="770" w:hangingChars="275" w:hanging="770"/>
        <w:rPr>
          <w:rFonts w:ascii="標楷體" w:eastAsia="標楷體" w:hAnsi="標楷體" w:cs="Arial"/>
          <w:sz w:val="28"/>
          <w:szCs w:val="28"/>
        </w:rPr>
      </w:pPr>
      <w:r w:rsidRPr="00C62A67">
        <w:rPr>
          <w:rFonts w:ascii="標楷體" w:eastAsia="標楷體" w:hAnsi="標楷體" w:cs="Arial" w:hint="eastAsia"/>
          <w:sz w:val="28"/>
          <w:szCs w:val="28"/>
        </w:rPr>
        <w:t>備註：本表係依據行政院公共工程委員會101年5月17日工程管字第10100180300號函訂定，若工程會嗣後修訂罰款標準，則依工程會公告為準。</w:t>
      </w:r>
    </w:p>
    <w:p w:rsidR="00C62A67" w:rsidRPr="00C62A67" w:rsidRDefault="00C62A67" w:rsidP="00C62A67">
      <w:pPr>
        <w:rPr>
          <w:rFonts w:ascii="標楷體" w:eastAsia="標楷體" w:hAnsi="標楷體" w:cs="Arial"/>
          <w:sz w:val="28"/>
          <w:szCs w:val="28"/>
        </w:rPr>
      </w:pPr>
    </w:p>
    <w:p w:rsidR="00764570" w:rsidRPr="00C62A67" w:rsidRDefault="00764570" w:rsidP="00C62A67">
      <w:pPr>
        <w:rPr>
          <w:rFonts w:ascii="標楷體" w:eastAsia="標楷體" w:hAnsi="標楷體" w:cs="Arial"/>
          <w:sz w:val="36"/>
          <w:szCs w:val="36"/>
        </w:rPr>
      </w:pPr>
    </w:p>
    <w:sectPr w:rsidR="00764570" w:rsidRPr="00C62A67" w:rsidSect="00C62A67"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6D2" w:rsidRDefault="008126D2" w:rsidP="00C62A67">
      <w:r>
        <w:separator/>
      </w:r>
    </w:p>
  </w:endnote>
  <w:endnote w:type="continuationSeparator" w:id="0">
    <w:p w:rsidR="008126D2" w:rsidRDefault="008126D2" w:rsidP="00C6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6D2" w:rsidRDefault="008126D2" w:rsidP="00C62A67">
      <w:r>
        <w:separator/>
      </w:r>
    </w:p>
  </w:footnote>
  <w:footnote w:type="continuationSeparator" w:id="0">
    <w:p w:rsidR="008126D2" w:rsidRDefault="008126D2" w:rsidP="00C62A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316"/>
    <w:rsid w:val="002F5A24"/>
    <w:rsid w:val="0075182E"/>
    <w:rsid w:val="00764570"/>
    <w:rsid w:val="008126D2"/>
    <w:rsid w:val="008354B4"/>
    <w:rsid w:val="00B04498"/>
    <w:rsid w:val="00B55316"/>
    <w:rsid w:val="00C62A67"/>
    <w:rsid w:val="00D42D54"/>
    <w:rsid w:val="00D91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B553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C62A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2A6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2A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2A6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354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354B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B553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C62A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2A6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2A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2A6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354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354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Freeway</dc:creator>
  <cp:lastModifiedBy>李忠彥</cp:lastModifiedBy>
  <cp:revision>9</cp:revision>
  <dcterms:created xsi:type="dcterms:W3CDTF">2015-11-30T06:15:00Z</dcterms:created>
  <dcterms:modified xsi:type="dcterms:W3CDTF">2015-12-04T06:31:00Z</dcterms:modified>
</cp:coreProperties>
</file>